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黄金市场分析与策略</w:t>
      </w:r>
    </w:p>
    <w:p w14:paraId="00000002">
      <w:pPr>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color w:val="0D0D0D"/>
          <w:sz w:val="24"/>
          <w:szCs w:val="24"/>
          <w:highlight w:val="white"/>
          <w:rtl w:val="0"/>
        </w:rPr>
        <w:t>由于各国央行预计在未来几个月内将增加黄金储备，促使昨日金价进一步推高。根据世界黄金协会对</w:t>
      </w:r>
      <w:r>
        <w:rPr>
          <w:rFonts w:hint="eastAsia" w:ascii="SimSun" w:hAnsi="SimSun" w:eastAsia="SimSun" w:cs="SimSun"/>
          <w:color w:val="0D0D0D"/>
          <w:sz w:val="24"/>
          <w:szCs w:val="24"/>
          <w:highlight w:val="white"/>
          <w:rtl w:val="0"/>
        </w:rPr>
        <w:t>70</w:t>
      </w:r>
      <w:r>
        <w:rPr>
          <w:rFonts w:hint="eastAsia" w:ascii="SimSun" w:hAnsi="SimSun" w:eastAsia="SimSun" w:cs="SimSun"/>
          <w:color w:val="0D0D0D"/>
          <w:sz w:val="24"/>
          <w:szCs w:val="24"/>
          <w:highlight w:val="white"/>
          <w:rtl w:val="0"/>
        </w:rPr>
        <w:t>位央行行长进行的年度调查，有</w:t>
      </w:r>
      <w:r>
        <w:rPr>
          <w:rFonts w:hint="eastAsia" w:ascii="SimSun" w:hAnsi="SimSun" w:eastAsia="SimSun" w:cs="SimSun"/>
          <w:color w:val="0D0D0D"/>
          <w:sz w:val="24"/>
          <w:szCs w:val="24"/>
          <w:highlight w:val="white"/>
          <w:rtl w:val="0"/>
        </w:rPr>
        <w:t>29%</w:t>
      </w:r>
      <w:r>
        <w:rPr>
          <w:rFonts w:hint="eastAsia" w:ascii="SimSun" w:hAnsi="SimSun" w:eastAsia="SimSun" w:cs="SimSun"/>
          <w:color w:val="0D0D0D"/>
          <w:sz w:val="24"/>
          <w:szCs w:val="24"/>
          <w:highlight w:val="white"/>
          <w:rtl w:val="0"/>
        </w:rPr>
        <w:t>的央行计划在未来</w:t>
      </w:r>
      <w:r>
        <w:rPr>
          <w:rFonts w:hint="eastAsia" w:ascii="SimSun" w:hAnsi="SimSun" w:eastAsia="SimSun" w:cs="SimSun"/>
          <w:color w:val="0D0D0D"/>
          <w:sz w:val="24"/>
          <w:szCs w:val="24"/>
          <w:highlight w:val="white"/>
          <w:rtl w:val="0"/>
        </w:rPr>
        <w:t>12</w:t>
      </w:r>
      <w:r>
        <w:rPr>
          <w:rFonts w:hint="eastAsia" w:ascii="SimSun" w:hAnsi="SimSun" w:eastAsia="SimSun" w:cs="SimSun"/>
          <w:color w:val="0D0D0D"/>
          <w:sz w:val="24"/>
          <w:szCs w:val="24"/>
          <w:highlight w:val="white"/>
          <w:rtl w:val="0"/>
        </w:rPr>
        <w:t>个月内增加黄金储备。这是自</w:t>
      </w:r>
      <w:r>
        <w:rPr>
          <w:rFonts w:hint="eastAsia" w:ascii="SimSun" w:hAnsi="SimSun" w:eastAsia="SimSun" w:cs="SimSun"/>
          <w:color w:val="0D0D0D"/>
          <w:sz w:val="24"/>
          <w:szCs w:val="24"/>
          <w:highlight w:val="white"/>
          <w:rtl w:val="0"/>
        </w:rPr>
        <w:t>2018</w:t>
      </w:r>
      <w:r>
        <w:rPr>
          <w:rFonts w:hint="eastAsia" w:ascii="SimSun" w:hAnsi="SimSun" w:eastAsia="SimSun" w:cs="SimSun"/>
          <w:color w:val="0D0D0D"/>
          <w:sz w:val="24"/>
          <w:szCs w:val="24"/>
          <w:highlight w:val="white"/>
          <w:rtl w:val="0"/>
        </w:rPr>
        <w:t>年开始进行年度调查以来的最高比例。去年，各国央行增持了</w:t>
      </w:r>
      <w:r>
        <w:rPr>
          <w:rFonts w:hint="eastAsia" w:ascii="SimSun" w:hAnsi="SimSun" w:eastAsia="SimSun" w:cs="SimSun"/>
          <w:color w:val="0D0D0D"/>
          <w:sz w:val="24"/>
          <w:szCs w:val="24"/>
          <w:highlight w:val="white"/>
          <w:rtl w:val="0"/>
        </w:rPr>
        <w:t>1037</w:t>
      </w:r>
      <w:r>
        <w:rPr>
          <w:rFonts w:hint="eastAsia" w:ascii="SimSun" w:hAnsi="SimSun" w:eastAsia="SimSun" w:cs="SimSun"/>
          <w:color w:val="0D0D0D"/>
          <w:sz w:val="24"/>
          <w:szCs w:val="24"/>
          <w:highlight w:val="white"/>
          <w:rtl w:val="0"/>
        </w:rPr>
        <w:t>吨黄金，创下历史第二高的记录。在</w:t>
      </w:r>
      <w:r>
        <w:rPr>
          <w:rFonts w:hint="eastAsia" w:ascii="SimSun" w:hAnsi="SimSun" w:eastAsia="SimSun" w:cs="SimSun"/>
          <w:color w:val="0D0D0D"/>
          <w:sz w:val="24"/>
          <w:szCs w:val="24"/>
          <w:highlight w:val="white"/>
          <w:rtl w:val="0"/>
        </w:rPr>
        <w:t>2022</w:t>
      </w:r>
      <w:r>
        <w:rPr>
          <w:rFonts w:hint="eastAsia" w:ascii="SimSun" w:hAnsi="SimSun" w:eastAsia="SimSun" w:cs="SimSun"/>
          <w:color w:val="0D0D0D"/>
          <w:sz w:val="24"/>
          <w:szCs w:val="24"/>
          <w:highlight w:val="white"/>
          <w:rtl w:val="0"/>
        </w:rPr>
        <w:t>年，各国央行购买了创纪录的</w:t>
      </w:r>
      <w:r>
        <w:rPr>
          <w:rFonts w:hint="eastAsia" w:ascii="SimSun" w:hAnsi="SimSun" w:eastAsia="SimSun" w:cs="SimSun"/>
          <w:color w:val="0D0D0D"/>
          <w:sz w:val="24"/>
          <w:szCs w:val="24"/>
          <w:highlight w:val="white"/>
          <w:rtl w:val="0"/>
        </w:rPr>
        <w:t>1082</w:t>
      </w:r>
      <w:r>
        <w:rPr>
          <w:rFonts w:hint="eastAsia" w:ascii="SimSun" w:hAnsi="SimSun" w:eastAsia="SimSun" w:cs="SimSun"/>
          <w:color w:val="0D0D0D"/>
          <w:sz w:val="24"/>
          <w:szCs w:val="24"/>
          <w:highlight w:val="white"/>
          <w:rtl w:val="0"/>
        </w:rPr>
        <w:t>吨黄金。世界黄金协会指出，央行计划增持黄金主要是出于对地缘政治不稳定和持续通胀的担忧。此外，世界黄金协会的最新报告还显示，近三分之二（</w:t>
      </w:r>
      <w:r>
        <w:rPr>
          <w:rFonts w:hint="eastAsia" w:ascii="SimSun" w:hAnsi="SimSun" w:eastAsia="SimSun" w:cs="SimSun"/>
          <w:color w:val="0D0D0D"/>
          <w:sz w:val="24"/>
          <w:szCs w:val="24"/>
          <w:highlight w:val="white"/>
          <w:rtl w:val="0"/>
        </w:rPr>
        <w:t>67%</w:t>
      </w:r>
      <w:r>
        <w:rPr>
          <w:rFonts w:hint="eastAsia" w:ascii="SimSun" w:hAnsi="SimSun" w:eastAsia="SimSun" w:cs="SimSun"/>
          <w:color w:val="0D0D0D"/>
          <w:sz w:val="24"/>
          <w:szCs w:val="24"/>
          <w:highlight w:val="white"/>
          <w:rtl w:val="0"/>
        </w:rPr>
        <w:t>）的受访央行行长预计，未来五年美元在黄金储备中的占比将下降，进一步刺激了黄金对于市场参与者的吸引力。经济数据方面，美国</w:t>
      </w:r>
      <w:r>
        <w:rPr>
          <w:rFonts w:hint="eastAsia" w:ascii="SimSun" w:hAnsi="SimSun" w:eastAsia="SimSun" w:cs="SimSun"/>
          <w:color w:val="0D0D0D"/>
          <w:sz w:val="24"/>
          <w:szCs w:val="24"/>
          <w:highlight w:val="white"/>
          <w:rtl w:val="0"/>
        </w:rPr>
        <w:t>5</w:t>
      </w:r>
      <w:r>
        <w:rPr>
          <w:rFonts w:hint="eastAsia" w:ascii="SimSun" w:hAnsi="SimSun" w:eastAsia="SimSun" w:cs="SimSun"/>
          <w:color w:val="0D0D0D"/>
          <w:sz w:val="24"/>
          <w:szCs w:val="24"/>
          <w:highlight w:val="white"/>
          <w:rtl w:val="0"/>
        </w:rPr>
        <w:t>月零售销售几乎没有增长，</w:t>
      </w:r>
      <w:r>
        <w:rPr>
          <w:rFonts w:hint="eastAsia" w:ascii="SimSun" w:hAnsi="SimSun" w:eastAsia="SimSun" w:cs="SimSun"/>
          <w:color w:val="0D0D0D"/>
          <w:sz w:val="24"/>
          <w:szCs w:val="24"/>
          <w:highlight w:val="white"/>
          <w:rtl w:val="0"/>
        </w:rPr>
        <w:t>4</w:t>
      </w:r>
      <w:r>
        <w:rPr>
          <w:rFonts w:hint="eastAsia" w:ascii="SimSun" w:hAnsi="SimSun" w:eastAsia="SimSun" w:cs="SimSun"/>
          <w:color w:val="0D0D0D"/>
          <w:sz w:val="24"/>
          <w:szCs w:val="24"/>
          <w:highlight w:val="white"/>
          <w:rtl w:val="0"/>
        </w:rPr>
        <w:t>月数据被大幅下修，暗示第二季度经济活动依然低迷。</w:t>
      </w:r>
      <w:r>
        <w:rPr>
          <w:rFonts w:hint="eastAsia" w:ascii="SimSun" w:hAnsi="SimSun" w:eastAsia="SimSun" w:cs="SimSun"/>
          <w:color w:val="0D0D0D"/>
          <w:sz w:val="24"/>
          <w:szCs w:val="24"/>
          <w:highlight w:val="white"/>
          <w:rtl w:val="0"/>
        </w:rPr>
        <w:t>CME FedWatch</w:t>
      </w:r>
      <w:r>
        <w:rPr>
          <w:rFonts w:hint="eastAsia" w:ascii="SimSun" w:hAnsi="SimSun" w:eastAsia="SimSun" w:cs="SimSun"/>
          <w:color w:val="0D0D0D"/>
          <w:sz w:val="24"/>
          <w:szCs w:val="24"/>
          <w:highlight w:val="white"/>
          <w:rtl w:val="0"/>
        </w:rPr>
        <w:t>工具显示，这些数据导致</w:t>
      </w:r>
      <w:r>
        <w:rPr>
          <w:rFonts w:hint="eastAsia" w:ascii="SimSun" w:hAnsi="SimSun" w:eastAsia="SimSun" w:cs="SimSun"/>
          <w:color w:val="0D0D0D"/>
          <w:sz w:val="24"/>
          <w:szCs w:val="24"/>
          <w:highlight w:val="white"/>
          <w:rtl w:val="0"/>
        </w:rPr>
        <w:t>9</w:t>
      </w:r>
      <w:r>
        <w:rPr>
          <w:rFonts w:hint="eastAsia" w:ascii="SimSun" w:hAnsi="SimSun" w:eastAsia="SimSun" w:cs="SimSun"/>
          <w:color w:val="0D0D0D"/>
          <w:sz w:val="24"/>
          <w:szCs w:val="24"/>
          <w:highlight w:val="white"/>
          <w:rtl w:val="0"/>
        </w:rPr>
        <w:t>月份降息预期上升，交易员预计降息可能性为</w:t>
      </w:r>
      <w:r>
        <w:rPr>
          <w:rFonts w:hint="eastAsia" w:ascii="SimSun" w:hAnsi="SimSun" w:eastAsia="SimSun" w:cs="SimSun"/>
          <w:color w:val="0D0D0D"/>
          <w:sz w:val="24"/>
          <w:szCs w:val="24"/>
          <w:highlight w:val="white"/>
          <w:rtl w:val="0"/>
        </w:rPr>
        <w:t>67%</w:t>
      </w:r>
      <w:r>
        <w:rPr>
          <w:rFonts w:hint="eastAsia" w:ascii="SimSun" w:hAnsi="SimSun" w:eastAsia="SimSun" w:cs="SimSun"/>
          <w:color w:val="0D0D0D"/>
          <w:sz w:val="24"/>
          <w:szCs w:val="24"/>
          <w:highlight w:val="white"/>
          <w:rtl w:val="0"/>
        </w:rPr>
        <w:t>，而前一天为</w:t>
      </w:r>
      <w:r>
        <w:rPr>
          <w:rFonts w:hint="eastAsia" w:ascii="SimSun" w:hAnsi="SimSun" w:eastAsia="SimSun" w:cs="SimSun"/>
          <w:color w:val="0D0D0D"/>
          <w:sz w:val="24"/>
          <w:szCs w:val="24"/>
          <w:highlight w:val="white"/>
          <w:rtl w:val="0"/>
        </w:rPr>
        <w:t>61%</w:t>
      </w:r>
      <w:r>
        <w:rPr>
          <w:rFonts w:hint="eastAsia" w:ascii="SimSun" w:hAnsi="SimSun" w:eastAsia="SimSun" w:cs="SimSun"/>
          <w:color w:val="0D0D0D"/>
          <w:sz w:val="24"/>
          <w:szCs w:val="24"/>
          <w:highlight w:val="white"/>
          <w:rtl w:val="0"/>
        </w:rPr>
        <w:t>。市场预计今年将降息</w:t>
      </w:r>
      <w:r>
        <w:rPr>
          <w:rFonts w:hint="eastAsia" w:ascii="SimSun" w:hAnsi="SimSun" w:eastAsia="SimSun" w:cs="SimSun"/>
          <w:color w:val="0D0D0D"/>
          <w:sz w:val="24"/>
          <w:szCs w:val="24"/>
          <w:highlight w:val="white"/>
          <w:rtl w:val="0"/>
        </w:rPr>
        <w:t>48</w:t>
      </w:r>
      <w:r>
        <w:rPr>
          <w:rFonts w:hint="eastAsia" w:ascii="SimSun" w:hAnsi="SimSun" w:eastAsia="SimSun" w:cs="SimSun"/>
          <w:color w:val="0D0D0D"/>
          <w:sz w:val="24"/>
          <w:szCs w:val="24"/>
          <w:highlight w:val="white"/>
          <w:rtl w:val="0"/>
        </w:rPr>
        <w:t>个基点。另一方面，由于欧洲和中东地区的战况令人担忧，这也进一步推动市场的避险情绪。</w:t>
      </w:r>
    </w:p>
    <w:p w14:paraId="00000003">
      <w:pPr>
        <w:spacing w:before="240" w:after="240" w:line="360" w:lineRule="auto"/>
        <w:jc w:val="both"/>
        <w:rPr>
          <w:rFonts w:hint="eastAsia" w:ascii="SimSun" w:hAnsi="SimSun" w:eastAsia="SimSun" w:cs="SimSun"/>
          <w:color w:val="0D0D0D"/>
          <w:sz w:val="24"/>
          <w:szCs w:val="24"/>
          <w:highlight w:val="white"/>
        </w:rPr>
      </w:pPr>
    </w:p>
    <w:p w14:paraId="00000004">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技术面分析</w:t>
      </w:r>
    </w:p>
    <w:p w14:paraId="00000005">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Pr>
        <w:drawing>
          <wp:inline distT="114300" distB="114300" distL="114300" distR="114300">
            <wp:extent cx="5943600" cy="2667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6"/>
                    <a:srcRect/>
                    <a:stretch>
                      <a:fillRect/>
                    </a:stretch>
                  </pic:blipFill>
                  <pic:spPr>
                    <a:xfrm>
                      <a:off x="0" y="0"/>
                      <a:ext cx="5943600" cy="2667000"/>
                    </a:xfrm>
                    <a:prstGeom prst="rect">
                      <a:avLst/>
                    </a:prstGeom>
                  </pic:spPr>
                </pic:pic>
              </a:graphicData>
            </a:graphic>
          </wp:inline>
        </w:drawing>
      </w:r>
    </w:p>
    <w:p w14:paraId="00000006">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周二，随着来自美国的经济数据显示消费者支出受到零售销售报告弱于预期的限制，黄金价格上涨。再来，随着楔形逐渐形成并逐步巩固，个人预计在市场回落到支撑水平后，价格将再次突破2335压力区，并可能引发进一步的上涨。需要注意的是，只要黄金持续站稳在2327美元的支撑水平以上，我们将可以看到黄金的多头势能仍然存在并再次重新测试2370美元的支撑区域。</w:t>
      </w:r>
    </w:p>
    <w:p w14:paraId="00000007">
      <w:pPr>
        <w:spacing w:before="240" w:after="240" w:line="360" w:lineRule="auto"/>
        <w:jc w:val="both"/>
        <w:rPr>
          <w:rFonts w:hint="eastAsia" w:ascii="SimSun" w:hAnsi="SimSun" w:eastAsia="SimSun" w:cs="SimSun"/>
          <w:sz w:val="24"/>
          <w:szCs w:val="24"/>
        </w:rPr>
      </w:pPr>
    </w:p>
    <w:p w14:paraId="00000008">
      <w:pPr>
        <w:spacing w:before="240" w:after="240" w:line="360" w:lineRule="auto"/>
        <w:jc w:val="both"/>
        <w:rPr>
          <w:rFonts w:hint="eastAsia" w:ascii="SimSun" w:hAnsi="SimSun" w:eastAsia="SimSun" w:cs="SimSun"/>
          <w:sz w:val="24"/>
          <w:szCs w:val="24"/>
        </w:rPr>
      </w:pPr>
    </w:p>
    <w:p w14:paraId="00000009">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黄金今日策略</w:t>
      </w:r>
    </w:p>
    <w:p w14:paraId="0000000A">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激进的投资者</w:t>
      </w:r>
    </w:p>
    <w:p w14:paraId="0000000B">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2320附近，止损： 2316附近，止盈： 2330附近</w:t>
      </w:r>
    </w:p>
    <w:p w14:paraId="0000000C">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稳健的投资者</w:t>
      </w:r>
    </w:p>
    <w:p w14:paraId="0000000D">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2316附近，止损： 2311附近，止盈： 2336附近</w:t>
      </w:r>
    </w:p>
    <w:p w14:paraId="0000000E">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做空的位置： 2351附近，止损： 2356附近，止盈： 2334附近</w:t>
      </w:r>
    </w:p>
    <w:p w14:paraId="0000000F">
      <w:pPr>
        <w:spacing w:before="240" w:after="240" w:line="360" w:lineRule="auto"/>
        <w:jc w:val="both"/>
        <w:rPr>
          <w:rFonts w:hint="eastAsia" w:ascii="SimSun" w:hAnsi="SimSun" w:eastAsia="SimSun" w:cs="SimSun"/>
          <w:sz w:val="24"/>
          <w:szCs w:val="24"/>
        </w:rPr>
      </w:pPr>
    </w:p>
    <w:p w14:paraId="00000010">
      <w:pPr>
        <w:spacing w:before="240" w:after="240" w:line="360" w:lineRule="auto"/>
        <w:jc w:val="both"/>
        <w:rPr>
          <w:rFonts w:hint="eastAsia" w:ascii="SimSun" w:hAnsi="SimSun" w:eastAsia="SimSun" w:cs="SimSun"/>
          <w:sz w:val="24"/>
          <w:szCs w:val="24"/>
        </w:rPr>
      </w:pPr>
    </w:p>
    <w:p w14:paraId="00000011">
      <w:pPr>
        <w:spacing w:before="240" w:after="240" w:line="360" w:lineRule="auto"/>
        <w:jc w:val="both"/>
        <w:rPr>
          <w:rFonts w:hint="eastAsia" w:ascii="SimSun" w:hAnsi="SimSun" w:eastAsia="SimSun" w:cs="SimSun"/>
          <w:sz w:val="24"/>
          <w:szCs w:val="24"/>
        </w:rPr>
      </w:pPr>
    </w:p>
    <w:p w14:paraId="00000012">
      <w:pPr>
        <w:spacing w:before="240" w:after="240" w:line="360" w:lineRule="auto"/>
        <w:jc w:val="both"/>
        <w:rPr>
          <w:rFonts w:hint="eastAsia" w:ascii="SimSun" w:hAnsi="SimSun" w:eastAsia="SimSun" w:cs="SimSun"/>
          <w:sz w:val="24"/>
          <w:szCs w:val="24"/>
        </w:rPr>
      </w:pPr>
    </w:p>
    <w:p w14:paraId="44ED535B">
      <w:pPr>
        <w:rPr>
          <w:rFonts w:hint="eastAsia" w:ascii="SimSun" w:hAnsi="SimSun" w:eastAsia="SimSun" w:cs="SimSun"/>
          <w:b/>
          <w:sz w:val="24"/>
          <w:szCs w:val="24"/>
          <w:rtl w:val="0"/>
        </w:rPr>
      </w:pPr>
      <w:r>
        <w:rPr>
          <w:rFonts w:hint="eastAsia" w:ascii="SimSun" w:hAnsi="SimSun" w:eastAsia="SimSun" w:cs="SimSun"/>
          <w:b/>
          <w:sz w:val="24"/>
          <w:szCs w:val="24"/>
          <w:rtl w:val="0"/>
        </w:rPr>
        <w:br w:type="page"/>
      </w:r>
    </w:p>
    <w:p w14:paraId="00000013">
      <w:pPr>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b/>
          <w:sz w:val="24"/>
          <w:szCs w:val="24"/>
          <w:rtl w:val="0"/>
        </w:rPr>
        <w:t>原油市场分析与策略</w:t>
      </w:r>
    </w:p>
    <w:p w14:paraId="00000014">
      <w:pPr>
        <w:pBdr>
          <w:top w:val="none" w:color="E3E3E3" w:sz="0" w:space="0"/>
          <w:left w:val="none" w:color="E3E3E3" w:sz="0" w:space="0"/>
          <w:bottom w:val="none" w:color="E3E3E3" w:sz="0" w:space="0"/>
          <w:right w:val="none" w:color="E3E3E3" w:sz="0" w:space="0"/>
          <w:between w:val="none" w:color="E3E3E3" w:sz="0" w:space="0"/>
        </w:pBdr>
        <w:shd w:val="clear" w:fill="FFFFFF"/>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color w:val="0D0D0D"/>
          <w:sz w:val="24"/>
          <w:szCs w:val="24"/>
          <w:highlight w:val="white"/>
          <w:rtl w:val="0"/>
        </w:rPr>
        <w:t>周三交易时段，油价保持稳定，因市场担忧欧洲和中东冲突升级。据俄罗斯官员和乌克兰情报人士称，在乌克兰无人机袭击导致俄罗斯一个主要港口的石油码头起火后，原油价格在前一个交易日均上涨了超过</w:t>
      </w:r>
      <w:r>
        <w:rPr>
          <w:rFonts w:hint="eastAsia" w:ascii="SimSun" w:hAnsi="SimSun" w:eastAsia="SimSun" w:cs="SimSun"/>
          <w:color w:val="0D0D0D"/>
          <w:sz w:val="24"/>
          <w:szCs w:val="24"/>
          <w:highlight w:val="white"/>
          <w:rtl w:val="0"/>
        </w:rPr>
        <w:t>1</w:t>
      </w:r>
      <w:r>
        <w:rPr>
          <w:rFonts w:hint="eastAsia" w:ascii="SimSun" w:hAnsi="SimSun" w:eastAsia="SimSun" w:cs="SimSun"/>
          <w:color w:val="0D0D0D"/>
          <w:sz w:val="24"/>
          <w:szCs w:val="24"/>
          <w:highlight w:val="white"/>
          <w:rtl w:val="0"/>
        </w:rPr>
        <w:t>美元。在中东，尽管美国试图避免以色列与伊朗支持的真主党之间的冲突升级，但以色列外交部长卡茨警告称，与黎巴嫩真主党的</w:t>
      </w:r>
      <w:r>
        <w:rPr>
          <w:rFonts w:hint="eastAsia" w:ascii="SimSun" w:hAnsi="SimSun" w:eastAsia="SimSun" w:cs="SimSun"/>
          <w:color w:val="0D0D0D"/>
          <w:sz w:val="24"/>
          <w:szCs w:val="24"/>
          <w:highlight w:val="white"/>
          <w:rtl w:val="0"/>
        </w:rPr>
        <w:t>“</w:t>
      </w:r>
      <w:r>
        <w:rPr>
          <w:rFonts w:hint="eastAsia" w:ascii="SimSun" w:hAnsi="SimSun" w:eastAsia="SimSun" w:cs="SimSun"/>
          <w:color w:val="0D0D0D"/>
          <w:sz w:val="24"/>
          <w:szCs w:val="24"/>
          <w:highlight w:val="white"/>
          <w:rtl w:val="0"/>
        </w:rPr>
        <w:t>全面战争</w:t>
      </w:r>
      <w:r>
        <w:rPr>
          <w:rFonts w:hint="eastAsia" w:ascii="SimSun" w:hAnsi="SimSun" w:eastAsia="SimSun" w:cs="SimSun"/>
          <w:color w:val="0D0D0D"/>
          <w:sz w:val="24"/>
          <w:szCs w:val="24"/>
          <w:highlight w:val="white"/>
          <w:rtl w:val="0"/>
        </w:rPr>
        <w:t>”</w:t>
      </w:r>
      <w:r>
        <w:rPr>
          <w:rFonts w:hint="eastAsia" w:ascii="SimSun" w:hAnsi="SimSun" w:eastAsia="SimSun" w:cs="SimSun"/>
          <w:color w:val="0D0D0D"/>
          <w:sz w:val="24"/>
          <w:szCs w:val="24"/>
          <w:highlight w:val="white"/>
          <w:rtl w:val="0"/>
        </w:rPr>
        <w:t>即将爆发。该地区不断升级的战争增加了主要产油国原油供应中断的可能性，导致油价上涨。然而，由于，美国原油库存意外增加，限制了油价的涨幅。根据美国石油协会数据显示，截至</w:t>
      </w:r>
      <w:r>
        <w:rPr>
          <w:rFonts w:hint="eastAsia" w:ascii="SimSun" w:hAnsi="SimSun" w:eastAsia="SimSun" w:cs="SimSun"/>
          <w:color w:val="0D0D0D"/>
          <w:sz w:val="24"/>
          <w:szCs w:val="24"/>
          <w:highlight w:val="white"/>
          <w:rtl w:val="0"/>
        </w:rPr>
        <w:t>6</w:t>
      </w:r>
      <w:r>
        <w:rPr>
          <w:rFonts w:hint="eastAsia" w:ascii="SimSun" w:hAnsi="SimSun" w:eastAsia="SimSun" w:cs="SimSun"/>
          <w:color w:val="0D0D0D"/>
          <w:sz w:val="24"/>
          <w:szCs w:val="24"/>
          <w:highlight w:val="white"/>
          <w:rtl w:val="0"/>
        </w:rPr>
        <w:t>月</w:t>
      </w:r>
      <w:r>
        <w:rPr>
          <w:rFonts w:hint="eastAsia" w:ascii="SimSun" w:hAnsi="SimSun" w:eastAsia="SimSun" w:cs="SimSun"/>
          <w:color w:val="0D0D0D"/>
          <w:sz w:val="24"/>
          <w:szCs w:val="24"/>
          <w:highlight w:val="white"/>
          <w:rtl w:val="0"/>
        </w:rPr>
        <w:t>14</w:t>
      </w:r>
      <w:r>
        <w:rPr>
          <w:rFonts w:hint="eastAsia" w:ascii="SimSun" w:hAnsi="SimSun" w:eastAsia="SimSun" w:cs="SimSun"/>
          <w:color w:val="0D0D0D"/>
          <w:sz w:val="24"/>
          <w:szCs w:val="24"/>
          <w:highlight w:val="white"/>
          <w:rtl w:val="0"/>
        </w:rPr>
        <w:t>日当周，美国原油库存增加</w:t>
      </w:r>
      <w:r>
        <w:rPr>
          <w:rFonts w:hint="eastAsia" w:ascii="SimSun" w:hAnsi="SimSun" w:eastAsia="SimSun" w:cs="SimSun"/>
          <w:color w:val="0D0D0D"/>
          <w:sz w:val="24"/>
          <w:szCs w:val="24"/>
          <w:highlight w:val="white"/>
          <w:rtl w:val="0"/>
        </w:rPr>
        <w:t>226.4</w:t>
      </w:r>
      <w:r>
        <w:rPr>
          <w:rFonts w:hint="eastAsia" w:ascii="SimSun" w:hAnsi="SimSun" w:eastAsia="SimSun" w:cs="SimSun"/>
          <w:color w:val="0D0D0D"/>
          <w:sz w:val="24"/>
          <w:szCs w:val="24"/>
          <w:highlight w:val="white"/>
          <w:rtl w:val="0"/>
        </w:rPr>
        <w:t>万桶。路透调查的分析师此前预计原油库存减少</w:t>
      </w:r>
      <w:r>
        <w:rPr>
          <w:rFonts w:hint="eastAsia" w:ascii="SimSun" w:hAnsi="SimSun" w:eastAsia="SimSun" w:cs="SimSun"/>
          <w:color w:val="0D0D0D"/>
          <w:sz w:val="24"/>
          <w:szCs w:val="24"/>
          <w:highlight w:val="white"/>
          <w:rtl w:val="0"/>
        </w:rPr>
        <w:t>220</w:t>
      </w:r>
      <w:r>
        <w:rPr>
          <w:rFonts w:hint="eastAsia" w:ascii="SimSun" w:hAnsi="SimSun" w:eastAsia="SimSun" w:cs="SimSun"/>
          <w:color w:val="0D0D0D"/>
          <w:sz w:val="24"/>
          <w:szCs w:val="24"/>
          <w:highlight w:val="white"/>
          <w:rtl w:val="0"/>
        </w:rPr>
        <w:t>万桶。</w:t>
      </w:r>
    </w:p>
    <w:p w14:paraId="00000015">
      <w:pPr>
        <w:pBdr>
          <w:top w:val="none" w:color="E3E3E3" w:sz="0" w:space="0"/>
          <w:left w:val="none" w:color="E3E3E3" w:sz="0" w:space="0"/>
          <w:bottom w:val="none" w:color="E3E3E3" w:sz="0" w:space="0"/>
          <w:right w:val="none" w:color="E3E3E3" w:sz="0" w:space="0"/>
          <w:between w:val="none" w:color="E3E3E3" w:sz="0" w:space="0"/>
        </w:pBdr>
        <w:shd w:val="clear" w:fill="FFFFFF"/>
        <w:spacing w:after="300" w:line="360" w:lineRule="auto"/>
        <w:jc w:val="both"/>
        <w:rPr>
          <w:rFonts w:hint="eastAsia" w:ascii="SimSun" w:hAnsi="SimSun" w:eastAsia="SimSun" w:cs="SimSun"/>
          <w:color w:val="0D0D0D"/>
          <w:sz w:val="24"/>
          <w:szCs w:val="24"/>
          <w:highlight w:val="white"/>
        </w:rPr>
      </w:pPr>
    </w:p>
    <w:p w14:paraId="00000016">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技术面分析</w:t>
      </w:r>
    </w:p>
    <w:p w14:paraId="00000017">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Pr>
        <w:drawing>
          <wp:inline distT="114300" distB="114300" distL="114300" distR="114300">
            <wp:extent cx="5943600" cy="2667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srcRect/>
                    <a:stretch>
                      <a:fillRect/>
                    </a:stretch>
                  </pic:blipFill>
                  <pic:spPr>
                    <a:xfrm>
                      <a:off x="0" y="0"/>
                      <a:ext cx="5943600" cy="2667000"/>
                    </a:xfrm>
                    <a:prstGeom prst="rect">
                      <a:avLst/>
                    </a:prstGeom>
                  </pic:spPr>
                </pic:pic>
              </a:graphicData>
            </a:graphic>
          </wp:inline>
        </w:drawing>
      </w:r>
    </w:p>
    <w:p w14:paraId="00000018">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昨日，原油的最低点约为79.11，最高点达到了80美元左右。昨日上涨的主要原因是巴西的罢工以及厄瓜多尔因天气关闭管道，导致日产量减少了总计45万桶。</w:t>
      </w:r>
    </w:p>
    <w:p w14:paraId="00000019">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昨日原油在80美元受到压制，今日并从高位回落。当前的高阻力位是80.6美元。个人看来，原油有可能继续上涨至81-82美元附近，但目前来看个人仍持看跌观点。</w:t>
      </w:r>
    </w:p>
    <w:p w14:paraId="0000001A">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根据目前原油的趋势，个人认为它将突破80.6美元，在此之前可能会先回落到一定的范围。因此，建议可以在今天的79美元区间买入，并设定止损，控制好仓位。</w:t>
      </w:r>
    </w:p>
    <w:p w14:paraId="0000001E">
      <w:pPr>
        <w:spacing w:before="240" w:after="240" w:line="360" w:lineRule="auto"/>
        <w:jc w:val="both"/>
        <w:rPr>
          <w:rFonts w:hint="eastAsia" w:ascii="SimSun" w:hAnsi="SimSun" w:eastAsia="SimSun" w:cs="SimSun"/>
          <w:sz w:val="24"/>
          <w:szCs w:val="24"/>
          <w:rtl w:val="0"/>
        </w:rPr>
      </w:pPr>
      <w:r>
        <w:rPr>
          <w:rFonts w:hint="eastAsia" w:ascii="SimSun" w:hAnsi="SimSun" w:eastAsia="SimSun" w:cs="SimSun"/>
          <w:sz w:val="24"/>
          <w:szCs w:val="24"/>
          <w:rtl w:val="0"/>
        </w:rPr>
        <w:t>总体方向是等待原油突破80.6美元，然后根据当下的市场情况并且布局做空。个人长期目标价格仍然是78美元附近。</w:t>
      </w:r>
    </w:p>
    <w:p w14:paraId="2598C443">
      <w:pPr>
        <w:spacing w:before="240" w:after="240" w:line="360" w:lineRule="auto"/>
        <w:jc w:val="both"/>
        <w:rPr>
          <w:rFonts w:hint="eastAsia" w:ascii="SimSun" w:hAnsi="SimSun" w:eastAsia="SimSun" w:cs="SimSun"/>
          <w:sz w:val="24"/>
          <w:szCs w:val="24"/>
          <w:rtl w:val="0"/>
        </w:rPr>
      </w:pPr>
    </w:p>
    <w:p w14:paraId="0000001F">
      <w:pPr>
        <w:spacing w:before="240" w:after="240" w:line="360" w:lineRule="auto"/>
        <w:jc w:val="both"/>
        <w:rPr>
          <w:rFonts w:hint="eastAsia" w:ascii="SimSun" w:hAnsi="SimSun" w:eastAsia="SimSun" w:cs="SimSun"/>
          <w:sz w:val="24"/>
          <w:szCs w:val="24"/>
        </w:rPr>
      </w:pPr>
    </w:p>
    <w:p w14:paraId="00000020">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原油今日策略</w:t>
      </w:r>
    </w:p>
    <w:p w14:paraId="00000021">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激进的投资者</w:t>
      </w:r>
    </w:p>
    <w:p w14:paraId="00000022">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做多的位置：79.95附近，止损： 79.30附近，止盈： 80.00附近</w:t>
      </w:r>
    </w:p>
    <w:p w14:paraId="00000023">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做空的位置：80.62附近，止损： 80.90附近，止盈： 79.95附近</w:t>
      </w:r>
    </w:p>
    <w:p w14:paraId="00000024">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稳健的投资者</w:t>
      </w:r>
    </w:p>
    <w:p w14:paraId="00000025">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做多的位置：78.00附近，止损： 77.50附近，止盈： 80.00附近</w:t>
      </w:r>
    </w:p>
    <w:p w14:paraId="00000026">
      <w:pPr>
        <w:spacing w:before="240" w:after="240" w:line="360" w:lineRule="auto"/>
        <w:jc w:val="both"/>
        <w:rPr>
          <w:rFonts w:hint="eastAsia" w:ascii="SimSun" w:hAnsi="SimSun" w:eastAsia="SimSun" w:cs="SimSun"/>
          <w:sz w:val="24"/>
          <w:szCs w:val="24"/>
        </w:rPr>
      </w:pPr>
    </w:p>
    <w:p w14:paraId="00000027">
      <w:pPr>
        <w:spacing w:before="240" w:after="240" w:line="360" w:lineRule="auto"/>
        <w:jc w:val="both"/>
        <w:rPr>
          <w:rFonts w:hint="eastAsia" w:ascii="SimSun" w:hAnsi="SimSun" w:eastAsia="SimSun" w:cs="SimSun"/>
          <w:sz w:val="24"/>
          <w:szCs w:val="24"/>
        </w:rPr>
      </w:pPr>
    </w:p>
    <w:p w14:paraId="00000028">
      <w:pPr>
        <w:spacing w:before="240" w:after="240" w:line="360" w:lineRule="auto"/>
        <w:jc w:val="both"/>
        <w:rPr>
          <w:rFonts w:hint="eastAsia" w:ascii="SimSun" w:hAnsi="SimSun" w:eastAsia="SimSun" w:cs="SimSun"/>
          <w:sz w:val="24"/>
          <w:szCs w:val="24"/>
        </w:rPr>
      </w:pPr>
    </w:p>
    <w:p w14:paraId="00000029">
      <w:pPr>
        <w:spacing w:before="240" w:after="240" w:line="360" w:lineRule="auto"/>
        <w:jc w:val="both"/>
        <w:rPr>
          <w:rFonts w:hint="eastAsia" w:ascii="SimSun" w:hAnsi="SimSun" w:eastAsia="SimSun" w:cs="SimSun"/>
          <w:sz w:val="24"/>
          <w:szCs w:val="24"/>
        </w:rPr>
      </w:pPr>
    </w:p>
    <w:p w14:paraId="0000002A">
      <w:pPr>
        <w:spacing w:before="240" w:after="240" w:line="360" w:lineRule="auto"/>
        <w:jc w:val="both"/>
        <w:rPr>
          <w:rFonts w:hint="eastAsia" w:ascii="SimSun" w:hAnsi="SimSun" w:eastAsia="SimSun" w:cs="SimSun"/>
          <w:sz w:val="24"/>
          <w:szCs w:val="24"/>
        </w:rPr>
      </w:pPr>
    </w:p>
    <w:p w14:paraId="7F764326">
      <w:pPr>
        <w:rPr>
          <w:rFonts w:hint="eastAsia" w:ascii="SimSun" w:hAnsi="SimSun" w:eastAsia="SimSun" w:cs="SimSun"/>
          <w:b/>
          <w:sz w:val="24"/>
          <w:szCs w:val="24"/>
          <w:rtl w:val="0"/>
        </w:rPr>
      </w:pPr>
      <w:r>
        <w:rPr>
          <w:rFonts w:hint="eastAsia" w:ascii="SimSun" w:hAnsi="SimSun" w:eastAsia="SimSun" w:cs="SimSun"/>
          <w:b/>
          <w:sz w:val="24"/>
          <w:szCs w:val="24"/>
          <w:rtl w:val="0"/>
        </w:rPr>
        <w:br w:type="page"/>
      </w:r>
    </w:p>
    <w:p w14:paraId="00000039">
      <w:pPr>
        <w:spacing w:before="240" w:after="240" w:line="360" w:lineRule="auto"/>
        <w:jc w:val="both"/>
        <w:rPr>
          <w:rFonts w:hint="eastAsia" w:ascii="SimSun" w:hAnsi="SimSun" w:eastAsia="SimSun" w:cs="SimSun"/>
          <w:b/>
          <w:sz w:val="24"/>
          <w:szCs w:val="24"/>
        </w:rPr>
      </w:pPr>
      <w:bookmarkStart w:id="0" w:name="_GoBack"/>
      <w:bookmarkEnd w:id="0"/>
      <w:r>
        <w:rPr>
          <w:rFonts w:hint="eastAsia" w:ascii="SimSun" w:hAnsi="SimSun" w:eastAsia="SimSun" w:cs="SimSun"/>
          <w:b/>
          <w:sz w:val="24"/>
          <w:szCs w:val="24"/>
          <w:rtl w:val="0"/>
        </w:rPr>
        <w:t>恒生指数市场分析与策略</w:t>
      </w:r>
    </w:p>
    <w:p w14:paraId="0000003A">
      <w:pPr>
        <w:pBdr>
          <w:top w:val="none" w:color="E3E3E3" w:sz="0" w:space="0"/>
          <w:left w:val="none" w:color="E3E3E3" w:sz="0" w:space="0"/>
          <w:bottom w:val="none" w:color="E3E3E3" w:sz="0" w:space="0"/>
          <w:right w:val="none" w:color="E3E3E3" w:sz="0" w:space="0"/>
          <w:between w:val="none" w:color="E3E3E3" w:sz="0" w:space="0"/>
        </w:pBdr>
        <w:shd w:val="clear" w:fill="FFFFFF"/>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color w:val="0D0D0D"/>
          <w:sz w:val="24"/>
          <w:szCs w:val="24"/>
          <w:highlight w:val="white"/>
          <w:rtl w:val="0"/>
        </w:rPr>
        <w:t>周三，恒生升至三周高点，受科技股上涨的提振。美国疲弱的零售销售数据强化了市场对美联储今年晚些时候降息的预期，导致美元出现震荡。周二公布的数据显示，美国</w:t>
      </w:r>
      <w:r>
        <w:rPr>
          <w:rFonts w:hint="eastAsia" w:ascii="SimSun" w:hAnsi="SimSun" w:eastAsia="SimSun" w:cs="SimSun"/>
          <w:color w:val="0D0D0D"/>
          <w:sz w:val="24"/>
          <w:szCs w:val="24"/>
          <w:highlight w:val="white"/>
          <w:rtl w:val="0"/>
        </w:rPr>
        <w:t>5</w:t>
      </w:r>
      <w:r>
        <w:rPr>
          <w:rFonts w:hint="eastAsia" w:ascii="SimSun" w:hAnsi="SimSun" w:eastAsia="SimSun" w:cs="SimSun"/>
          <w:color w:val="0D0D0D"/>
          <w:sz w:val="24"/>
          <w:szCs w:val="24"/>
          <w:highlight w:val="white"/>
          <w:rtl w:val="0"/>
        </w:rPr>
        <w:t>月零售销售几乎没有增长，暗示第二季度经济活动依然低迷。</w:t>
      </w:r>
      <w:r>
        <w:rPr>
          <w:rFonts w:hint="eastAsia" w:ascii="SimSun" w:hAnsi="SimSun" w:eastAsia="SimSun" w:cs="SimSun"/>
          <w:color w:val="0D0D0D"/>
          <w:sz w:val="24"/>
          <w:szCs w:val="24"/>
          <w:highlight w:val="white"/>
          <w:rtl w:val="0"/>
        </w:rPr>
        <w:t>CME FedWatch</w:t>
      </w:r>
      <w:r>
        <w:rPr>
          <w:rFonts w:hint="eastAsia" w:ascii="SimSun" w:hAnsi="SimSun" w:eastAsia="SimSun" w:cs="SimSun"/>
          <w:color w:val="0D0D0D"/>
          <w:sz w:val="24"/>
          <w:szCs w:val="24"/>
          <w:highlight w:val="white"/>
          <w:rtl w:val="0"/>
        </w:rPr>
        <w:t>工具显示，这些数据导致</w:t>
      </w:r>
      <w:r>
        <w:rPr>
          <w:rFonts w:hint="eastAsia" w:ascii="SimSun" w:hAnsi="SimSun" w:eastAsia="SimSun" w:cs="SimSun"/>
          <w:color w:val="0D0D0D"/>
          <w:sz w:val="24"/>
          <w:szCs w:val="24"/>
          <w:highlight w:val="white"/>
          <w:rtl w:val="0"/>
        </w:rPr>
        <w:t>9</w:t>
      </w:r>
      <w:r>
        <w:rPr>
          <w:rFonts w:hint="eastAsia" w:ascii="SimSun" w:hAnsi="SimSun" w:eastAsia="SimSun" w:cs="SimSun"/>
          <w:color w:val="0D0D0D"/>
          <w:sz w:val="24"/>
          <w:szCs w:val="24"/>
          <w:highlight w:val="white"/>
          <w:rtl w:val="0"/>
        </w:rPr>
        <w:t>月份降息预期上升，交易员预计降息可能性为</w:t>
      </w:r>
      <w:r>
        <w:rPr>
          <w:rFonts w:hint="eastAsia" w:ascii="SimSun" w:hAnsi="SimSun" w:eastAsia="SimSun" w:cs="SimSun"/>
          <w:color w:val="0D0D0D"/>
          <w:sz w:val="24"/>
          <w:szCs w:val="24"/>
          <w:highlight w:val="white"/>
          <w:rtl w:val="0"/>
        </w:rPr>
        <w:t>67%</w:t>
      </w:r>
      <w:r>
        <w:rPr>
          <w:rFonts w:hint="eastAsia" w:ascii="SimSun" w:hAnsi="SimSun" w:eastAsia="SimSun" w:cs="SimSun"/>
          <w:color w:val="0D0D0D"/>
          <w:sz w:val="24"/>
          <w:szCs w:val="24"/>
          <w:highlight w:val="white"/>
          <w:rtl w:val="0"/>
        </w:rPr>
        <w:t>。美联储目前需要更多数据来支持降息的理由。上周，温和的美国通胀数据与美联储官员的鹰派立场形成鲜明对比，美联储官员将今年降息三次</w:t>
      </w:r>
      <w:r>
        <w:rPr>
          <w:rFonts w:hint="eastAsia" w:ascii="SimSun" w:hAnsi="SimSun" w:eastAsia="SimSun" w:cs="SimSun"/>
          <w:color w:val="0D0D0D"/>
          <w:sz w:val="24"/>
          <w:szCs w:val="24"/>
          <w:highlight w:val="white"/>
          <w:rtl w:val="0"/>
        </w:rPr>
        <w:t>25</w:t>
      </w:r>
      <w:r>
        <w:rPr>
          <w:rFonts w:hint="eastAsia" w:ascii="SimSun" w:hAnsi="SimSun" w:eastAsia="SimSun" w:cs="SimSun"/>
          <w:color w:val="0D0D0D"/>
          <w:sz w:val="24"/>
          <w:szCs w:val="24"/>
          <w:highlight w:val="white"/>
          <w:rtl w:val="0"/>
        </w:rPr>
        <w:t>个基点的预估中值下调至一次。然而，大部分市场参与者认为，</w:t>
      </w:r>
      <w:r>
        <w:rPr>
          <w:rFonts w:hint="eastAsia" w:ascii="SimSun" w:hAnsi="SimSun" w:eastAsia="SimSun" w:cs="SimSun"/>
          <w:color w:val="0D0D0D"/>
          <w:sz w:val="24"/>
          <w:szCs w:val="24"/>
          <w:highlight w:val="white"/>
          <w:rtl w:val="0"/>
        </w:rPr>
        <w:t>2025</w:t>
      </w:r>
      <w:r>
        <w:rPr>
          <w:rFonts w:hint="eastAsia" w:ascii="SimSun" w:hAnsi="SimSun" w:eastAsia="SimSun" w:cs="SimSun"/>
          <w:color w:val="0D0D0D"/>
          <w:sz w:val="24"/>
          <w:szCs w:val="24"/>
          <w:highlight w:val="white"/>
          <w:rtl w:val="0"/>
        </w:rPr>
        <w:t>年降息的可能性更大，但未来两年的降息幅度也会更大，这将支撑市场。</w:t>
      </w:r>
    </w:p>
    <w:p w14:paraId="0000003B">
      <w:pPr>
        <w:pBdr>
          <w:top w:val="none" w:color="E3E3E3" w:sz="0" w:space="0"/>
          <w:left w:val="none" w:color="E3E3E3" w:sz="0" w:space="0"/>
          <w:bottom w:val="none" w:color="E3E3E3" w:sz="0" w:space="0"/>
          <w:right w:val="none" w:color="E3E3E3" w:sz="0" w:space="0"/>
          <w:between w:val="none" w:color="E3E3E3" w:sz="0" w:space="0"/>
        </w:pBdr>
        <w:shd w:val="clear" w:fill="FFFFFF"/>
        <w:spacing w:before="240" w:after="240" w:line="360" w:lineRule="auto"/>
        <w:jc w:val="both"/>
        <w:rPr>
          <w:rFonts w:hint="eastAsia" w:ascii="SimSun" w:hAnsi="SimSun" w:eastAsia="SimSun" w:cs="SimSun"/>
          <w:color w:val="0D0D0D"/>
          <w:sz w:val="24"/>
          <w:szCs w:val="24"/>
          <w:highlight w:val="white"/>
        </w:rPr>
      </w:pPr>
    </w:p>
    <w:p w14:paraId="0000003C">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技术面分析</w:t>
      </w:r>
    </w:p>
    <w:p w14:paraId="0000003D">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Pr>
        <w:drawing>
          <wp:inline distT="114300" distB="114300" distL="114300" distR="114300">
            <wp:extent cx="5943600" cy="2654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a:stretch>
                      <a:fillRect/>
                    </a:stretch>
                  </pic:blipFill>
                  <pic:spPr>
                    <a:xfrm>
                      <a:off x="0" y="0"/>
                      <a:ext cx="5943600" cy="2654300"/>
                    </a:xfrm>
                    <a:prstGeom prst="rect">
                      <a:avLst/>
                    </a:prstGeom>
                  </pic:spPr>
                </pic:pic>
              </a:graphicData>
            </a:graphic>
          </wp:inline>
        </w:drawing>
      </w:r>
    </w:p>
    <w:p w14:paraId="0000003E">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从4小时来看，下行趋势线已经冲破，再加上长期的趋势来看偏上涨，所以建议可以开始看多为主，可以等待市场回落至18056附近尝试做多，目标且可以瞄向上方18600美元附近的压力区域，该水平是较强的压力区，市场多次回绝该水平，倘若市场发生往上破位的情况，建议逢低买入，不宜做空。</w:t>
      </w:r>
    </w:p>
    <w:p w14:paraId="0000003F">
      <w:pPr>
        <w:spacing w:before="240" w:after="240" w:line="360" w:lineRule="auto"/>
        <w:jc w:val="both"/>
        <w:rPr>
          <w:rFonts w:hint="eastAsia" w:ascii="SimSun" w:hAnsi="SimSun" w:eastAsia="SimSun" w:cs="SimSun"/>
          <w:sz w:val="24"/>
          <w:szCs w:val="24"/>
        </w:rPr>
      </w:pPr>
    </w:p>
    <w:p w14:paraId="00000040">
      <w:pPr>
        <w:spacing w:before="240" w:after="240" w:line="360" w:lineRule="auto"/>
        <w:jc w:val="both"/>
        <w:rPr>
          <w:rFonts w:hint="eastAsia" w:ascii="SimSun" w:hAnsi="SimSun" w:eastAsia="SimSun" w:cs="SimSun"/>
          <w:sz w:val="24"/>
          <w:szCs w:val="24"/>
        </w:rPr>
      </w:pPr>
      <w:r>
        <w:rPr>
          <w:rFonts w:hint="eastAsia" w:ascii="SimSun" w:hAnsi="SimSun" w:eastAsia="SimSun" w:cs="SimSun"/>
          <w:b/>
          <w:sz w:val="24"/>
          <w:szCs w:val="24"/>
          <w:rtl w:val="0"/>
        </w:rPr>
        <w:t>恒生指数今日策略</w:t>
      </w:r>
    </w:p>
    <w:p w14:paraId="00000041">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激进的投资者</w:t>
      </w:r>
    </w:p>
    <w:p w14:paraId="00000042">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做空的位置： 18533附近，止损： 18724附近，止盈： 18000附近</w:t>
      </w:r>
    </w:p>
    <w:p w14:paraId="00000043">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稳健的投资者</w:t>
      </w:r>
    </w:p>
    <w:p w14:paraId="00000044">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18056附近，止损： 17800附近，止盈： 19700附近</w:t>
      </w:r>
    </w:p>
    <w:p w14:paraId="00000045">
      <w:pPr>
        <w:spacing w:before="240" w:after="240" w:line="360" w:lineRule="auto"/>
        <w:jc w:val="both"/>
        <w:rPr>
          <w:rFonts w:hint="eastAsia" w:ascii="SimSun" w:hAnsi="SimSun" w:eastAsia="SimSun" w:cs="SimSun"/>
          <w:sz w:val="24"/>
          <w:szCs w:val="24"/>
        </w:rPr>
      </w:pPr>
    </w:p>
    <w:p w14:paraId="00000046">
      <w:pPr>
        <w:spacing w:before="240" w:after="240" w:line="360" w:lineRule="auto"/>
        <w:jc w:val="both"/>
        <w:rPr>
          <w:rFonts w:hint="eastAsia" w:ascii="SimSun" w:hAnsi="SimSun" w:eastAsia="SimSun" w:cs="SimSun"/>
          <w:sz w:val="24"/>
          <w:szCs w:val="24"/>
        </w:rPr>
      </w:pPr>
    </w:p>
    <w:p w14:paraId="00000047">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 xml:space="preserve"> </w:t>
      </w:r>
    </w:p>
    <w:p w14:paraId="00000048">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风险提示及免责条款：市场有风险，投资需谨慎。本文不构成个人投资建议，也未考虑到个别用户特殊的投资目标、财务状况或需要。用户应考虑本文中的任何意见、观点或结论是否符合其特定状况。据此投资，责任自负。</w:t>
      </w:r>
    </w:p>
    <w:p w14:paraId="00000049">
      <w:pPr>
        <w:spacing w:line="360" w:lineRule="auto"/>
        <w:jc w:val="both"/>
        <w:rPr>
          <w:rFonts w:hint="eastAsia" w:ascii="SimSun" w:hAnsi="SimSun" w:eastAsia="SimSun" w:cs="SimSun"/>
          <w:sz w:val="24"/>
          <w:szCs w:val="24"/>
        </w:rPr>
      </w:pPr>
    </w:p>
    <w:p w14:paraId="0000004A">
      <w:pPr>
        <w:spacing w:line="360" w:lineRule="auto"/>
        <w:jc w:val="both"/>
        <w:rPr>
          <w:rFonts w:hint="eastAsia" w:ascii="SimSun" w:hAnsi="SimSun" w:eastAsia="SimSun" w:cs="SimSun"/>
          <w:sz w:val="24"/>
          <w:szCs w:val="24"/>
        </w:rPr>
      </w:pPr>
    </w:p>
    <w:p w14:paraId="0000004B">
      <w:pPr>
        <w:jc w:val="both"/>
        <w:rPr>
          <w:rFonts w:hint="eastAsia" w:ascii="SimSun" w:hAnsi="SimSun" w:eastAsia="SimSun" w:cs="SimSun"/>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ngsuh">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Ink Free">
    <w:panose1 w:val="03080402000500000000"/>
    <w:charset w:val="00"/>
    <w:family w:val="auto"/>
    <w:pitch w:val="default"/>
    <w:sig w:usb0="0000068F" w:usb1="4000000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B146154"/>
    <w:rsid w:val="34D675D1"/>
    <w:rsid w:val="46513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2024-06-19T07:11:34Z</dcterms:created>
  <dc:creator>WL Tan</dc:creator>
  <cp:lastModifiedBy>WL Tan</cp:lastModifiedBy>
  <dcterms:modified xsi:type="dcterms:W3CDTF">2024-06-19T07:13:38Z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F8009249460B46968F8FB22B7DEB0587_12</vt:lpwstr>
  </property>
</Properties>
</file>