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黄金市场分析与策略</w:t>
      </w:r>
    </w:p>
    <w:p w14:paraId="00000002">
      <w:pPr>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周三，由于俄罗斯与朝鲜签署了新的“全面战略伙伴关系”协议，进一步加剧地区紧张局势，导致金价小幅下跌之后回弹。根据俄罗斯官方媒体报道，涵盖政治、经济、文化、人文和安全等多个领域，包括共同防御。金正恩在奢华的招待会上对普京表示赞扬，承诺全力支持莫斯科在乌克兰的“特别军事行动”。此次访问引发了西方国家的广泛关注和担忧。北约秘书长斯托尔滕贝格指出，这次访问证实了俄罗斯与朝鲜、中国和伊朗等专制国家之间的密切关系。美国官员表示，朝鲜已经向俄罗斯提供了大量武器，普京可能利用此次访问寻求更多的军事支持。朝鲜向俄罗斯提供武器可能换取克里姆林宫对其核项目的支持。此外，朝鲜领导人金正恩下令扩大核武库并开发更强大的洲际弹道导弹，俄罗斯可能成为这一扩张的主要供应商。美国战略与国际问题研究中心的专家认为，这对美国来说是一个重大问题，乌克兰战争可能为金正恩提供了加强军事能力的机会。白宫警告称，任何俄罗斯对朝鲜的支持都将引发进一步制裁。</w:t>
      </w:r>
    </w:p>
    <w:p w14:paraId="00000003">
      <w:pPr>
        <w:spacing w:before="240" w:after="240" w:line="360" w:lineRule="auto"/>
        <w:jc w:val="both"/>
        <w:rPr>
          <w:rFonts w:hint="eastAsia" w:ascii="SimSun" w:hAnsi="SimSun" w:eastAsia="SimSun" w:cs="SimSun"/>
          <w:color w:val="0D0D0D"/>
          <w:sz w:val="24"/>
          <w:szCs w:val="24"/>
          <w:highlight w:val="white"/>
        </w:rPr>
      </w:pPr>
    </w:p>
    <w:p w14:paraId="00000004">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05">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Pr>
        <w:drawing>
          <wp:inline distT="114300" distB="114300" distL="114300" distR="114300">
            <wp:extent cx="5943600" cy="2654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6"/>
                    <a:srcRect/>
                    <a:stretch>
                      <a:fillRect/>
                    </a:stretch>
                  </pic:blipFill>
                  <pic:spPr>
                    <a:xfrm>
                      <a:off x="0" y="0"/>
                      <a:ext cx="5943600" cy="2654300"/>
                    </a:xfrm>
                    <a:prstGeom prst="rect">
                      <a:avLst/>
                    </a:prstGeom>
                  </pic:spPr>
                </pic:pic>
              </a:graphicData>
            </a:graphic>
          </wp:inline>
        </w:drawing>
      </w:r>
    </w:p>
    <w:p w14:paraId="00000006">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当前市场呈现多头主导的趋势，今日亚盘时段价格一度走高，下方的下行趋势线也已经被突破。对于稳健的投资者而言，建议等待市场回调至2330美元附近的支撑区后再进行多单布局。长期目标可以设定在2367美元附近的压力位，该位置恰好是黄金分割线61.8%回撤水平。如果今日无法突破2341美元附近的阻力位，预计市场将以震荡整理收场。因此，需要等待市场突破该阻力位后，才能确认后续的上涨趋势。</w:t>
      </w:r>
    </w:p>
    <w:p w14:paraId="00000007">
      <w:pPr>
        <w:spacing w:before="240" w:after="240" w:line="360" w:lineRule="auto"/>
        <w:jc w:val="both"/>
        <w:rPr>
          <w:rFonts w:hint="eastAsia" w:ascii="SimSun" w:hAnsi="SimSun" w:eastAsia="SimSun" w:cs="SimSun"/>
          <w:sz w:val="24"/>
          <w:szCs w:val="24"/>
        </w:rPr>
      </w:pPr>
    </w:p>
    <w:p w14:paraId="00000008">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黄金今日策略</w:t>
      </w:r>
    </w:p>
    <w:p w14:paraId="00000009">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0A">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2334附近，止损： 2330附近，止盈： 2351附近</w:t>
      </w:r>
    </w:p>
    <w:p w14:paraId="0000000B">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0C">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2330附近，止损： 2323附近，止盈： 2351附近</w:t>
      </w:r>
    </w:p>
    <w:p w14:paraId="0000000D">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 2368附近，止损： 2379附近，止盈： 2330附近</w:t>
      </w:r>
    </w:p>
    <w:p w14:paraId="0000000E">
      <w:pPr>
        <w:spacing w:before="240" w:after="240" w:line="360" w:lineRule="auto"/>
        <w:jc w:val="both"/>
        <w:rPr>
          <w:rFonts w:hint="eastAsia" w:ascii="SimSun" w:hAnsi="SimSun" w:eastAsia="SimSun" w:cs="SimSun"/>
          <w:sz w:val="24"/>
          <w:szCs w:val="24"/>
        </w:rPr>
      </w:pPr>
    </w:p>
    <w:p w14:paraId="0000000F">
      <w:pPr>
        <w:spacing w:before="240" w:after="240" w:line="360" w:lineRule="auto"/>
        <w:jc w:val="both"/>
        <w:rPr>
          <w:rFonts w:hint="eastAsia" w:ascii="SimSun" w:hAnsi="SimSun" w:eastAsia="SimSun" w:cs="SimSun"/>
          <w:sz w:val="24"/>
          <w:szCs w:val="24"/>
        </w:rPr>
      </w:pPr>
    </w:p>
    <w:p w14:paraId="00000010">
      <w:pPr>
        <w:spacing w:before="240" w:after="240" w:line="360" w:lineRule="auto"/>
        <w:jc w:val="both"/>
        <w:rPr>
          <w:rFonts w:hint="eastAsia" w:ascii="SimSun" w:hAnsi="SimSun" w:eastAsia="SimSun" w:cs="SimSun"/>
          <w:sz w:val="24"/>
          <w:szCs w:val="24"/>
        </w:rPr>
      </w:pPr>
    </w:p>
    <w:p w14:paraId="00000011">
      <w:pPr>
        <w:spacing w:before="240" w:after="240" w:line="360" w:lineRule="auto"/>
        <w:jc w:val="both"/>
        <w:rPr>
          <w:rFonts w:hint="eastAsia" w:ascii="SimSun" w:hAnsi="SimSun" w:eastAsia="SimSun" w:cs="SimSun"/>
          <w:sz w:val="24"/>
          <w:szCs w:val="24"/>
        </w:rPr>
      </w:pPr>
    </w:p>
    <w:p w14:paraId="61162A2C">
      <w:pPr>
        <w:rPr>
          <w:rFonts w:hint="eastAsia" w:ascii="SimSun" w:hAnsi="SimSun" w:eastAsia="SimSun" w:cs="SimSun"/>
          <w:b/>
          <w:sz w:val="24"/>
          <w:szCs w:val="24"/>
          <w:rtl w:val="0"/>
        </w:rPr>
      </w:pPr>
      <w:r>
        <w:rPr>
          <w:rFonts w:hint="eastAsia" w:ascii="SimSun" w:hAnsi="SimSun" w:eastAsia="SimSun" w:cs="SimSun"/>
          <w:b/>
          <w:sz w:val="24"/>
          <w:szCs w:val="24"/>
          <w:rtl w:val="0"/>
        </w:rPr>
        <w:br w:type="page"/>
      </w:r>
    </w:p>
    <w:p w14:paraId="00000012">
      <w:pPr>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b/>
          <w:sz w:val="24"/>
          <w:szCs w:val="24"/>
          <w:rtl w:val="0"/>
        </w:rPr>
        <w:t>原油市场分析与策略</w:t>
      </w:r>
    </w:p>
    <w:p w14:paraId="00000013">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周四，原油价格在亚洲市场有所回落，徘徊在略低于七周高位的位置，因市场在等待美国库存数据的同时权衡中东地缘政治局势的发展。由于市场消化了以色列坦克开进加沙地带的消息，油价于周四早盘小幅上涨。居民和巴勒斯坦医务人员表示，以色列军队在坦克、战机和无人机的支持下进一步深入拉法市，造成</w:t>
      </w:r>
      <w:r>
        <w:rPr>
          <w:rFonts w:hint="eastAsia" w:ascii="SimSun" w:hAnsi="SimSun" w:eastAsia="SimSun" w:cs="SimSun"/>
          <w:color w:val="0D0D0D"/>
          <w:sz w:val="24"/>
          <w:szCs w:val="24"/>
          <w:highlight w:val="white"/>
          <w:rtl w:val="0"/>
        </w:rPr>
        <w:t>8</w:t>
      </w:r>
      <w:r>
        <w:rPr>
          <w:rFonts w:hint="eastAsia" w:ascii="SimSun" w:hAnsi="SimSun" w:eastAsia="SimSun" w:cs="SimSun"/>
          <w:color w:val="0D0D0D"/>
          <w:sz w:val="24"/>
          <w:szCs w:val="24"/>
          <w:highlight w:val="white"/>
          <w:rtl w:val="0"/>
        </w:rPr>
        <w:t>人死亡。此前，市场预计加沙危机的升级将削弱主要生产地区的石油供应，导致前日油价大幅上涨。然而，目前市场对于原油库存增加的担忧似乎盖过了对地缘政治压力升级的担忧。市场消息人士援引美国石油协会</w:t>
      </w:r>
      <w:r>
        <w:rPr>
          <w:rFonts w:hint="eastAsia" w:ascii="SimSun" w:hAnsi="SimSun" w:eastAsia="SimSun" w:cs="SimSun"/>
          <w:color w:val="0D0D0D"/>
          <w:sz w:val="24"/>
          <w:szCs w:val="24"/>
          <w:highlight w:val="white"/>
          <w:rtl w:val="0"/>
        </w:rPr>
        <w:t>(API)</w:t>
      </w:r>
      <w:r>
        <w:rPr>
          <w:rFonts w:hint="eastAsia" w:ascii="SimSun" w:hAnsi="SimSun" w:eastAsia="SimSun" w:cs="SimSun"/>
          <w:color w:val="0D0D0D"/>
          <w:sz w:val="24"/>
          <w:szCs w:val="24"/>
          <w:highlight w:val="white"/>
          <w:rtl w:val="0"/>
        </w:rPr>
        <w:t>的数据称，周二公布的行业报告显示，截至</w:t>
      </w:r>
      <w:r>
        <w:rPr>
          <w:rFonts w:hint="eastAsia" w:ascii="SimSun" w:hAnsi="SimSun" w:eastAsia="SimSun" w:cs="SimSun"/>
          <w:color w:val="0D0D0D"/>
          <w:sz w:val="24"/>
          <w:szCs w:val="24"/>
          <w:highlight w:val="white"/>
          <w:rtl w:val="0"/>
        </w:rPr>
        <w:t>6</w:t>
      </w:r>
      <w:r>
        <w:rPr>
          <w:rFonts w:hint="eastAsia" w:ascii="SimSun" w:hAnsi="SimSun" w:eastAsia="SimSun" w:cs="SimSun"/>
          <w:color w:val="0D0D0D"/>
          <w:sz w:val="24"/>
          <w:szCs w:val="24"/>
          <w:highlight w:val="white"/>
          <w:rtl w:val="0"/>
        </w:rPr>
        <w:t>月</w:t>
      </w:r>
      <w:r>
        <w:rPr>
          <w:rFonts w:hint="eastAsia" w:ascii="SimSun" w:hAnsi="SimSun" w:eastAsia="SimSun" w:cs="SimSun"/>
          <w:color w:val="0D0D0D"/>
          <w:sz w:val="24"/>
          <w:szCs w:val="24"/>
          <w:highlight w:val="white"/>
          <w:rtl w:val="0"/>
        </w:rPr>
        <w:t>14</w:t>
      </w:r>
      <w:r>
        <w:rPr>
          <w:rFonts w:hint="eastAsia" w:ascii="SimSun" w:hAnsi="SimSun" w:eastAsia="SimSun" w:cs="SimSun"/>
          <w:color w:val="0D0D0D"/>
          <w:sz w:val="24"/>
          <w:szCs w:val="24"/>
          <w:highlight w:val="white"/>
          <w:rtl w:val="0"/>
        </w:rPr>
        <w:t>日当周，美国原油库存增加</w:t>
      </w:r>
      <w:r>
        <w:rPr>
          <w:rFonts w:hint="eastAsia" w:ascii="SimSun" w:hAnsi="SimSun" w:eastAsia="SimSun" w:cs="SimSun"/>
          <w:color w:val="0D0D0D"/>
          <w:sz w:val="24"/>
          <w:szCs w:val="24"/>
          <w:highlight w:val="white"/>
          <w:rtl w:val="0"/>
        </w:rPr>
        <w:t>226.4</w:t>
      </w:r>
      <w:r>
        <w:rPr>
          <w:rFonts w:hint="eastAsia" w:ascii="SimSun" w:hAnsi="SimSun" w:eastAsia="SimSun" w:cs="SimSun"/>
          <w:color w:val="0D0D0D"/>
          <w:sz w:val="24"/>
          <w:szCs w:val="24"/>
          <w:highlight w:val="white"/>
          <w:rtl w:val="0"/>
        </w:rPr>
        <w:t>万桶。由于国家假日，美国政府的石油库存报告推迟一天公布。美国能源情报署</w:t>
      </w:r>
      <w:r>
        <w:rPr>
          <w:rFonts w:hint="eastAsia" w:ascii="SimSun" w:hAnsi="SimSun" w:eastAsia="SimSun" w:cs="SimSun"/>
          <w:color w:val="0D0D0D"/>
          <w:sz w:val="24"/>
          <w:szCs w:val="24"/>
          <w:highlight w:val="white"/>
          <w:rtl w:val="0"/>
        </w:rPr>
        <w:t>(EIA)</w:t>
      </w:r>
      <w:r>
        <w:rPr>
          <w:rFonts w:hint="eastAsia" w:ascii="SimSun" w:hAnsi="SimSun" w:eastAsia="SimSun" w:cs="SimSun"/>
          <w:color w:val="0D0D0D"/>
          <w:sz w:val="24"/>
          <w:szCs w:val="24"/>
          <w:highlight w:val="white"/>
          <w:rtl w:val="0"/>
        </w:rPr>
        <w:t>将于周四美国东部时间上午</w:t>
      </w:r>
      <w:r>
        <w:rPr>
          <w:rFonts w:hint="eastAsia" w:ascii="SimSun" w:hAnsi="SimSun" w:eastAsia="SimSun" w:cs="SimSun"/>
          <w:color w:val="0D0D0D"/>
          <w:sz w:val="24"/>
          <w:szCs w:val="24"/>
          <w:highlight w:val="white"/>
          <w:rtl w:val="0"/>
        </w:rPr>
        <w:t>11</w:t>
      </w:r>
      <w:r>
        <w:rPr>
          <w:rFonts w:hint="eastAsia" w:ascii="SimSun" w:hAnsi="SimSun" w:eastAsia="SimSun" w:cs="SimSun"/>
          <w:color w:val="0D0D0D"/>
          <w:sz w:val="24"/>
          <w:szCs w:val="24"/>
          <w:highlight w:val="white"/>
          <w:rtl w:val="0"/>
        </w:rPr>
        <w:t>点（格林尼治标准时间</w:t>
      </w:r>
      <w:r>
        <w:rPr>
          <w:rFonts w:hint="eastAsia" w:ascii="SimSun" w:hAnsi="SimSun" w:eastAsia="SimSun" w:cs="SimSun"/>
          <w:color w:val="0D0D0D"/>
          <w:sz w:val="24"/>
          <w:szCs w:val="24"/>
          <w:highlight w:val="white"/>
          <w:rtl w:val="0"/>
        </w:rPr>
        <w:t>1500</w:t>
      </w:r>
      <w:r>
        <w:rPr>
          <w:rFonts w:hint="eastAsia" w:ascii="SimSun" w:hAnsi="SimSun" w:eastAsia="SimSun" w:cs="SimSun"/>
          <w:color w:val="0D0D0D"/>
          <w:sz w:val="24"/>
          <w:szCs w:val="24"/>
          <w:highlight w:val="white"/>
          <w:rtl w:val="0"/>
        </w:rPr>
        <w:t>）公布上周石油库存数据。</w:t>
      </w:r>
    </w:p>
    <w:p w14:paraId="00000014">
      <w:pPr>
        <w:pBdr>
          <w:top w:val="none" w:color="E3E3E3" w:sz="0" w:space="0"/>
          <w:left w:val="none" w:color="E3E3E3" w:sz="0" w:space="0"/>
          <w:bottom w:val="none" w:color="E3E3E3" w:sz="0" w:space="0"/>
          <w:right w:val="none" w:color="E3E3E3" w:sz="0" w:space="0"/>
          <w:between w:val="none" w:color="E3E3E3" w:sz="0" w:space="0"/>
        </w:pBdr>
        <w:shd w:val="clear" w:fill="FFFFFF"/>
        <w:spacing w:after="300" w:line="360" w:lineRule="auto"/>
        <w:jc w:val="both"/>
        <w:rPr>
          <w:rFonts w:hint="eastAsia" w:ascii="SimSun" w:hAnsi="SimSun" w:eastAsia="SimSun" w:cs="SimSun"/>
          <w:color w:val="0D0D0D"/>
          <w:sz w:val="24"/>
          <w:szCs w:val="24"/>
          <w:highlight w:val="white"/>
        </w:rPr>
      </w:pPr>
    </w:p>
    <w:p w14:paraId="00000015">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16">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Pr>
        <w:drawing>
          <wp:inline distT="114300" distB="114300" distL="114300" distR="114300">
            <wp:extent cx="5943600" cy="266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srcRect/>
                    <a:stretch>
                      <a:fillRect/>
                    </a:stretch>
                  </pic:blipFill>
                  <pic:spPr>
                    <a:xfrm>
                      <a:off x="0" y="0"/>
                      <a:ext cx="5943600" cy="2667000"/>
                    </a:xfrm>
                    <a:prstGeom prst="rect">
                      <a:avLst/>
                    </a:prstGeom>
                  </pic:spPr>
                </pic:pic>
              </a:graphicData>
            </a:graphic>
          </wp:inline>
        </w:drawing>
      </w:r>
    </w:p>
    <w:p w14:paraId="00000017">
      <w:pPr>
        <w:spacing w:before="240" w:after="240" w:line="360" w:lineRule="auto"/>
        <w:jc w:val="both"/>
        <w:rPr>
          <w:rFonts w:hint="eastAsia" w:ascii="SimSun" w:hAnsi="SimSun" w:eastAsia="SimSun" w:cs="SimSun"/>
          <w:sz w:val="24"/>
          <w:szCs w:val="24"/>
        </w:rPr>
      </w:pPr>
    </w:p>
    <w:p w14:paraId="00000018">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昨日，原油价格在81美元处受阻，今日从高位缓慢回落。当前的主要阻力位在81.06美元。尽管原油可能继续上涨至82美元附近，但在突破近期高位之前，个人仍持看跌观点。</w:t>
      </w:r>
    </w:p>
    <w:p w14:paraId="00000019">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根据当前原油的走势，个人认为其将突破80.6美元，但在此之前可能会先回落至一定范围。因此，建议在今日的79美元支撑区间买入，该水平恰好是黄金分割线61.8%回撤水平。务必设定止损并控制好仓位。</w:t>
      </w:r>
    </w:p>
    <w:p w14:paraId="0000001A">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总体而言，建议等待原油突破81.06美元后，根据市场情况布局突破后的多单。对于稳健的投资者来说，长期目标是等待市场回调至78美元附近的支撑区再进行多单布局。</w:t>
      </w:r>
    </w:p>
    <w:p w14:paraId="60351902">
      <w:pPr>
        <w:spacing w:before="240" w:after="240" w:line="360" w:lineRule="auto"/>
        <w:jc w:val="both"/>
        <w:rPr>
          <w:rFonts w:hint="eastAsia" w:ascii="SimSun" w:hAnsi="SimSun" w:eastAsia="SimSun" w:cs="SimSun"/>
          <w:sz w:val="24"/>
          <w:szCs w:val="24"/>
        </w:rPr>
      </w:pPr>
    </w:p>
    <w:p w14:paraId="35ADF28A">
      <w:pPr>
        <w:spacing w:before="240" w:after="240" w:line="360" w:lineRule="auto"/>
        <w:jc w:val="both"/>
        <w:rPr>
          <w:rFonts w:hint="eastAsia" w:ascii="SimSun" w:hAnsi="SimSun" w:eastAsia="SimSun" w:cs="SimSun"/>
          <w:sz w:val="24"/>
          <w:szCs w:val="24"/>
        </w:rPr>
      </w:pPr>
    </w:p>
    <w:p w14:paraId="00000021">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原油今日策略</w:t>
      </w:r>
    </w:p>
    <w:p w14:paraId="00000022">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23">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做多的位置：79.59附近，止损： 79.00附近，止盈： 81.00附近</w:t>
      </w:r>
    </w:p>
    <w:p w14:paraId="00000024">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做空的位置：80.70附近，止损： 81.08附近，止盈： 79.59附近</w:t>
      </w:r>
    </w:p>
    <w:p w14:paraId="00000025">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26">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做多的位置：78.00附近，止损： 77.50附近，止盈： 80.00附近</w:t>
      </w:r>
    </w:p>
    <w:p w14:paraId="00000027">
      <w:pPr>
        <w:spacing w:before="240" w:after="240" w:line="360" w:lineRule="auto"/>
        <w:jc w:val="both"/>
        <w:rPr>
          <w:rFonts w:hint="eastAsia" w:ascii="SimSun" w:hAnsi="SimSun" w:eastAsia="SimSun" w:cs="SimSun"/>
          <w:sz w:val="24"/>
          <w:szCs w:val="24"/>
        </w:rPr>
      </w:pPr>
    </w:p>
    <w:p w14:paraId="00000028">
      <w:pPr>
        <w:spacing w:before="240" w:after="240" w:line="360" w:lineRule="auto"/>
        <w:jc w:val="both"/>
        <w:rPr>
          <w:rFonts w:hint="eastAsia" w:ascii="SimSun" w:hAnsi="SimSun" w:eastAsia="SimSun" w:cs="SimSun"/>
          <w:sz w:val="24"/>
          <w:szCs w:val="24"/>
        </w:rPr>
      </w:pPr>
    </w:p>
    <w:p w14:paraId="16E34B00">
      <w:pPr>
        <w:rPr>
          <w:rFonts w:hint="eastAsia" w:ascii="SimSun" w:hAnsi="SimSun" w:eastAsia="SimSun" w:cs="SimSun"/>
          <w:b/>
          <w:sz w:val="24"/>
          <w:szCs w:val="24"/>
          <w:rtl w:val="0"/>
        </w:rPr>
      </w:pPr>
      <w:r>
        <w:rPr>
          <w:rFonts w:hint="eastAsia" w:ascii="SimSun" w:hAnsi="SimSun" w:eastAsia="SimSun" w:cs="SimSun"/>
          <w:b/>
          <w:sz w:val="24"/>
          <w:szCs w:val="24"/>
          <w:rtl w:val="0"/>
        </w:rPr>
        <w:br w:type="page"/>
      </w:r>
    </w:p>
    <w:p w14:paraId="0000003A">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恒生指数市场分析与策略</w:t>
      </w:r>
    </w:p>
    <w:p w14:paraId="0000003B">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r>
        <w:rPr>
          <w:rFonts w:hint="eastAsia" w:ascii="SimSun" w:hAnsi="SimSun" w:eastAsia="SimSun" w:cs="SimSun"/>
          <w:color w:val="0D0D0D"/>
          <w:sz w:val="24"/>
          <w:szCs w:val="24"/>
          <w:highlight w:val="white"/>
          <w:rtl w:val="0"/>
        </w:rPr>
        <w:t>6</w:t>
      </w:r>
      <w:r>
        <w:rPr>
          <w:rFonts w:hint="eastAsia" w:ascii="SimSun" w:hAnsi="SimSun" w:eastAsia="SimSun" w:cs="SimSun"/>
          <w:color w:val="0D0D0D"/>
          <w:sz w:val="24"/>
          <w:szCs w:val="24"/>
          <w:highlight w:val="white"/>
          <w:rtl w:val="0"/>
        </w:rPr>
        <w:t>月</w:t>
      </w:r>
      <w:r>
        <w:rPr>
          <w:rFonts w:hint="eastAsia" w:ascii="SimSun" w:hAnsi="SimSun" w:eastAsia="SimSun" w:cs="SimSun"/>
          <w:color w:val="0D0D0D"/>
          <w:sz w:val="24"/>
          <w:szCs w:val="24"/>
          <w:highlight w:val="white"/>
          <w:rtl w:val="0"/>
        </w:rPr>
        <w:t>20</w:t>
      </w:r>
      <w:r>
        <w:rPr>
          <w:rFonts w:hint="eastAsia" w:ascii="SimSun" w:hAnsi="SimSun" w:eastAsia="SimSun" w:cs="SimSun"/>
          <w:color w:val="0D0D0D"/>
          <w:sz w:val="24"/>
          <w:szCs w:val="24"/>
          <w:highlight w:val="white"/>
          <w:rtl w:val="0"/>
        </w:rPr>
        <w:t>日，中国人民银行将一年期和五年期贷款优惠利率分别维持在</w:t>
      </w:r>
      <w:r>
        <w:rPr>
          <w:rFonts w:hint="eastAsia" w:ascii="SimSun" w:hAnsi="SimSun" w:eastAsia="SimSun" w:cs="SimSun"/>
          <w:color w:val="0D0D0D"/>
          <w:sz w:val="24"/>
          <w:szCs w:val="24"/>
          <w:highlight w:val="white"/>
          <w:rtl w:val="0"/>
        </w:rPr>
        <w:t>3.45%</w:t>
      </w:r>
      <w:r>
        <w:rPr>
          <w:rFonts w:hint="eastAsia" w:ascii="SimSun" w:hAnsi="SimSun" w:eastAsia="SimSun" w:cs="SimSun"/>
          <w:color w:val="0D0D0D"/>
          <w:sz w:val="24"/>
          <w:szCs w:val="24"/>
          <w:highlight w:val="white"/>
          <w:rtl w:val="0"/>
        </w:rPr>
        <w:t>和</w:t>
      </w:r>
      <w:r>
        <w:rPr>
          <w:rFonts w:hint="eastAsia" w:ascii="SimSun" w:hAnsi="SimSun" w:eastAsia="SimSun" w:cs="SimSun"/>
          <w:color w:val="0D0D0D"/>
          <w:sz w:val="24"/>
          <w:szCs w:val="24"/>
          <w:highlight w:val="white"/>
          <w:rtl w:val="0"/>
        </w:rPr>
        <w:t>3.95%</w:t>
      </w:r>
      <w:r>
        <w:rPr>
          <w:rFonts w:hint="eastAsia" w:ascii="SimSun" w:hAnsi="SimSun" w:eastAsia="SimSun" w:cs="SimSun"/>
          <w:color w:val="0D0D0D"/>
          <w:sz w:val="24"/>
          <w:szCs w:val="24"/>
          <w:highlight w:val="white"/>
          <w:rtl w:val="0"/>
        </w:rPr>
        <w:t>不变。尽管对中国经济的担忧持续，经济学家预计中国央行将维持利率不变。降低贷款优惠利率可降低借贷成本，推动企业投资和消费支出，进而改善需求前景和高风险资产的需求。然而，由于缺乏进一步的宽松政策来提振经济，中国内地和恒生指数上市股票的需求承压。维持利率不变被视为中国央行对当前经济状况的信心不足，且缺乏进一步刺激措施可能意味着经济复苏步伐放缓。这加剧了投资者对中国经济前景的担忧，导致市场信心下降。中国人民银行这项决定后，恒生指数周四下跌</w:t>
      </w:r>
      <w:r>
        <w:rPr>
          <w:rFonts w:hint="eastAsia" w:ascii="SimSun" w:hAnsi="SimSun" w:eastAsia="SimSun" w:cs="SimSun"/>
          <w:color w:val="0D0D0D"/>
          <w:sz w:val="24"/>
          <w:szCs w:val="24"/>
          <w:highlight w:val="white"/>
          <w:rtl w:val="0"/>
        </w:rPr>
        <w:t>0.15%</w:t>
      </w:r>
      <w:r>
        <w:rPr>
          <w:rFonts w:hint="eastAsia" w:ascii="SimSun" w:hAnsi="SimSun" w:eastAsia="SimSun" w:cs="SimSun"/>
          <w:color w:val="0D0D0D"/>
          <w:sz w:val="24"/>
          <w:szCs w:val="24"/>
          <w:highlight w:val="white"/>
          <w:rtl w:val="0"/>
        </w:rPr>
        <w:t>。目前，投资者在等待最新的美国数据，以评估美联储是否会在</w:t>
      </w:r>
      <w:r>
        <w:rPr>
          <w:rFonts w:hint="eastAsia" w:ascii="SimSun" w:hAnsi="SimSun" w:eastAsia="SimSun" w:cs="SimSun"/>
          <w:color w:val="0D0D0D"/>
          <w:sz w:val="24"/>
          <w:szCs w:val="24"/>
          <w:highlight w:val="white"/>
          <w:rtl w:val="0"/>
        </w:rPr>
        <w:t>9</w:t>
      </w:r>
      <w:r>
        <w:rPr>
          <w:rFonts w:hint="eastAsia" w:ascii="SimSun" w:hAnsi="SimSun" w:eastAsia="SimSun" w:cs="SimSun"/>
          <w:color w:val="0D0D0D"/>
          <w:sz w:val="24"/>
          <w:szCs w:val="24"/>
          <w:highlight w:val="white"/>
          <w:rtl w:val="0"/>
        </w:rPr>
        <w:t>月降息。</w:t>
      </w:r>
    </w:p>
    <w:p w14:paraId="0000003C">
      <w:pPr>
        <w:pBdr>
          <w:top w:val="none" w:color="E3E3E3" w:sz="0" w:space="0"/>
          <w:left w:val="none" w:color="E3E3E3" w:sz="0" w:space="0"/>
          <w:bottom w:val="none" w:color="E3E3E3" w:sz="0" w:space="0"/>
          <w:right w:val="none" w:color="E3E3E3" w:sz="0" w:space="0"/>
          <w:between w:val="none" w:color="E3E3E3" w:sz="0" w:space="0"/>
        </w:pBdr>
        <w:shd w:val="clear" w:fill="FFFFFF"/>
        <w:spacing w:before="240" w:after="240" w:line="360" w:lineRule="auto"/>
        <w:jc w:val="both"/>
        <w:rPr>
          <w:rFonts w:hint="eastAsia" w:ascii="SimSun" w:hAnsi="SimSun" w:eastAsia="SimSun" w:cs="SimSun"/>
          <w:color w:val="0D0D0D"/>
          <w:sz w:val="24"/>
          <w:szCs w:val="24"/>
          <w:highlight w:val="white"/>
        </w:rPr>
      </w:pPr>
    </w:p>
    <w:p w14:paraId="0000003D">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技术面分析</w:t>
      </w:r>
    </w:p>
    <w:p w14:paraId="0000003E">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Pr>
        <w:drawing>
          <wp:inline distT="114300" distB="114300" distL="114300" distR="114300">
            <wp:extent cx="5943600" cy="2641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8"/>
                    <a:srcRect/>
                    <a:stretch>
                      <a:fillRect/>
                    </a:stretch>
                  </pic:blipFill>
                  <pic:spPr>
                    <a:xfrm>
                      <a:off x="0" y="0"/>
                      <a:ext cx="5943600" cy="2641600"/>
                    </a:xfrm>
                    <a:prstGeom prst="rect">
                      <a:avLst/>
                    </a:prstGeom>
                  </pic:spPr>
                </pic:pic>
              </a:graphicData>
            </a:graphic>
          </wp:inline>
        </w:drawing>
      </w:r>
    </w:p>
    <w:p w14:paraId="0000003F">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从4小时图来看，下行趋势线已被突破，加之长期趋势显示偏向上涨，因此建议以看多为主。可以等待市场回调至18072美元附近进行多单布局，目标瞄向上方18530美元附近的压力区域，该水平是较强的阻力区，市场曾多次在此位置受阻。若市场向上突破此阻力位，建议逢低买入，不宜做空。</w:t>
      </w:r>
    </w:p>
    <w:p w14:paraId="00000040">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同时，对于激进投资者，可以尝试在18270美元附近轻仓做多。如果市场跌破该水平，下一个多单布局点应在18072美元附近。</w:t>
      </w:r>
    </w:p>
    <w:p w14:paraId="00000042">
      <w:pPr>
        <w:spacing w:before="240" w:after="240" w:line="360" w:lineRule="auto"/>
        <w:jc w:val="both"/>
        <w:rPr>
          <w:rFonts w:hint="eastAsia" w:ascii="SimSun" w:hAnsi="SimSun" w:eastAsia="SimSun" w:cs="SimSun"/>
          <w:sz w:val="24"/>
          <w:szCs w:val="24"/>
        </w:rPr>
      </w:pPr>
      <w:bookmarkStart w:id="0" w:name="_GoBack"/>
      <w:bookmarkEnd w:id="0"/>
    </w:p>
    <w:p w14:paraId="00000043">
      <w:pPr>
        <w:spacing w:before="240" w:after="240" w:line="360" w:lineRule="auto"/>
        <w:jc w:val="both"/>
        <w:rPr>
          <w:rFonts w:hint="eastAsia" w:ascii="SimSun" w:hAnsi="SimSun" w:eastAsia="SimSun" w:cs="SimSun"/>
          <w:sz w:val="24"/>
          <w:szCs w:val="24"/>
        </w:rPr>
      </w:pPr>
      <w:r>
        <w:rPr>
          <w:rFonts w:hint="eastAsia" w:ascii="SimSun" w:hAnsi="SimSun" w:eastAsia="SimSun" w:cs="SimSun"/>
          <w:b/>
          <w:sz w:val="24"/>
          <w:szCs w:val="24"/>
          <w:rtl w:val="0"/>
        </w:rPr>
        <w:t>恒生指数今日策略</w:t>
      </w:r>
    </w:p>
    <w:p w14:paraId="00000044">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激进的投资者</w:t>
      </w:r>
    </w:p>
    <w:p w14:paraId="00000045">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18270附近，止损： 18224附近，止盈： 185360附近</w:t>
      </w:r>
    </w:p>
    <w:p w14:paraId="00000046">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做空的位置： 18536附近，止损： 18724附近，止盈： 18000附近</w:t>
      </w:r>
    </w:p>
    <w:p w14:paraId="00000047">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稳健的投资者</w:t>
      </w:r>
    </w:p>
    <w:p w14:paraId="00000048">
      <w:pPr>
        <w:spacing w:before="240" w:after="240" w:line="360" w:lineRule="auto"/>
        <w:jc w:val="both"/>
        <w:rPr>
          <w:rFonts w:hint="eastAsia" w:ascii="SimSun" w:hAnsi="SimSun" w:eastAsia="SimSun" w:cs="SimSun"/>
          <w:sz w:val="24"/>
          <w:szCs w:val="24"/>
        </w:rPr>
      </w:pPr>
      <w:r>
        <w:rPr>
          <w:rFonts w:hint="eastAsia" w:ascii="SimSun" w:hAnsi="SimSun" w:eastAsia="SimSun" w:cs="SimSun"/>
          <w:sz w:val="24"/>
          <w:szCs w:val="24"/>
          <w:rtl w:val="0"/>
        </w:rPr>
        <w:t>做多的位置： 18072附近，止损： 17800附近，止盈： 19700附近</w:t>
      </w:r>
    </w:p>
    <w:p w14:paraId="00000049">
      <w:pPr>
        <w:spacing w:before="240" w:after="240" w:line="360" w:lineRule="auto"/>
        <w:jc w:val="both"/>
        <w:rPr>
          <w:rFonts w:hint="eastAsia" w:ascii="SimSun" w:hAnsi="SimSun" w:eastAsia="SimSun" w:cs="SimSun"/>
          <w:sz w:val="24"/>
          <w:szCs w:val="24"/>
        </w:rPr>
      </w:pPr>
    </w:p>
    <w:p w14:paraId="0000004A">
      <w:pPr>
        <w:spacing w:before="240" w:after="240" w:line="360" w:lineRule="auto"/>
        <w:jc w:val="both"/>
        <w:rPr>
          <w:rFonts w:hint="eastAsia" w:ascii="SimSun" w:hAnsi="SimSun" w:eastAsia="SimSun" w:cs="SimSun"/>
          <w:sz w:val="24"/>
          <w:szCs w:val="24"/>
        </w:rPr>
      </w:pPr>
    </w:p>
    <w:p w14:paraId="0000004B">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 xml:space="preserve"> </w:t>
      </w:r>
    </w:p>
    <w:p w14:paraId="0000004C">
      <w:pPr>
        <w:spacing w:before="240" w:after="240" w:line="360" w:lineRule="auto"/>
        <w:jc w:val="both"/>
        <w:rPr>
          <w:rFonts w:hint="eastAsia" w:ascii="SimSun" w:hAnsi="SimSun" w:eastAsia="SimSun" w:cs="SimSun"/>
          <w:b/>
          <w:sz w:val="24"/>
          <w:szCs w:val="24"/>
        </w:rPr>
      </w:pPr>
      <w:r>
        <w:rPr>
          <w:rFonts w:hint="eastAsia" w:ascii="SimSun" w:hAnsi="SimSun" w:eastAsia="SimSun" w:cs="SimSun"/>
          <w:b/>
          <w:sz w:val="24"/>
          <w:szCs w:val="24"/>
          <w:rtl w:val="0"/>
        </w:rPr>
        <w:t>风险提示及免责条款：市场有风险，投资需谨慎。本文不构成个人投资建议，也未考虑到个别用户特殊的投资目标、财务状况或需要。用户应考虑本文中的任何意见、观点或结论是否符合其特定状况。据此投资，责任自负。</w:t>
      </w:r>
    </w:p>
    <w:p w14:paraId="0000004D">
      <w:pPr>
        <w:spacing w:line="360" w:lineRule="auto"/>
        <w:jc w:val="both"/>
        <w:rPr>
          <w:rFonts w:hint="eastAsia" w:ascii="SimSun" w:hAnsi="SimSun" w:eastAsia="SimSun" w:cs="SimSun"/>
          <w:sz w:val="24"/>
          <w:szCs w:val="24"/>
        </w:rPr>
      </w:pPr>
    </w:p>
    <w:p w14:paraId="0000004E">
      <w:pPr>
        <w:spacing w:line="360" w:lineRule="auto"/>
        <w:jc w:val="both"/>
        <w:rPr>
          <w:rFonts w:hint="eastAsia" w:ascii="SimSun" w:hAnsi="SimSun" w:eastAsia="SimSun" w:cs="SimSun"/>
          <w:sz w:val="24"/>
          <w:szCs w:val="24"/>
        </w:rPr>
      </w:pPr>
    </w:p>
    <w:p w14:paraId="0000004F">
      <w:pPr>
        <w:jc w:val="both"/>
        <w:rPr>
          <w:rFonts w:hint="eastAsia" w:ascii="SimSun" w:hAnsi="SimSun" w:eastAsia="SimSun" w:cs="SimSu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ngsuh">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7EB1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6</Pages>
  <TotalTime>1</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2024-06-20T07:25:27Z</dcterms:created>
  <dc:creator>WL Tan</dc:creator>
  <cp:lastModifiedBy>WL Tan</cp:lastModifiedBy>
  <dcterms:modified xsi:type="dcterms:W3CDTF">2024-06-20T07:26:33Z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0BE55BACE06043559344957D34B4D729_12</vt:lpwstr>
  </property>
</Properties>
</file>